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基于Hadoop的农产品价格监测与分析系统：架构设计、核心逻辑与工程实现深度研究报告</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当今数字农业与农业大数据蓬勃发展的背景下，构建一个高效、稳定且具备预警功能的农产品价格监测系统，已成为保障国家粮食安全、优化资源配置以及提升农产品市场竞争力的关键环节。农产品价格受季节性波动、气候变化、物流成本及宏观政策等多重因素影响，呈现出高度的非线性和波动性。传统的单机数据库或小型服务器架构在面对全国范围内海量的、多源异构的农产品交易数据时，往往表现出计算能力不足、存储扩展困难以及处理实时性差等瓶颈。因此，利用Hadoop生态系统的分布式存储与计算能力，结合爬虫技术、数据挖掘算法及可视化手段，构建一套全生命周期的农产品价格监测分析平台，具有重要的工程实践价值与理论意义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分布式架构的必然性与系统演进</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农产品市场数据具有典型的“大数据”特征，即容量大（Volume）、种类多（Variety）、速度快（Velocity）和价值密度低（Value）。每日从全国各大农产品批发市场、电商平台及政府公示网站产生的价格记录多达数百万条。在这种背景下，基于Hadoop的分布式架构成为了行业标准选择。</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传统架构与Hadoop分布式架构的对比分析</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早期阶段，农产品价格监测多依赖于传统的关系型数据库（如MySQL或Oracle），但在面对数亿量级的历史价格数据进行长周期趋势分析时，其I/O瓶颈和索引维护成本极高。下表详细对比了传统架构与基于Hadoop的分布式架构在农产品价格监测场景下的性能差异。</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评估维度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传统单机架构 (RDBMS)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基于Hadoop的分布式架构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数据容量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GB级至TB级上限，扩展成本高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PB级水平扩展，商用硬件支持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数据类型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以结构化数据为主，难以处理半结构化日志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支持结构化、半结构化及非结构化数据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处理模式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事务处理（OLTP）强，分析处理（OLAP）弱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强大的并行计算能力，适合大规模批处理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容错机制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依赖高昂的磁盘阵列或主从备份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自动副本机制，节点故障自动恢复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成本效益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垂直扩展成本随硬件性能呈指数增长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增加节点即可线性提升处理能力，成本可控</w:t>
            </w:r>
          </w:p>
        </w:tc>
      </w:tr>
    </w:tbl>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系统的分层逻辑架构设计</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一个完整的农产品价格监测分析系统通常被划分为五个核心逻辑层：数据采集层、数据接入与清洗层、分布式存储层、分布式计算层以及应用展现层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。每一层都通过特定的技术组件实现其功能，确保数据在流转过程中的完整性与实时性。</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数据采集层主要负责从互联网公开渠道抓取各类农副产品的批发价格、零售价格及进出口数据。数据接入层则利用Flume或Kafka等消息中间件，解决数据采集速度与后端存储速度不匹配的问题。存储层依托HDFS实现原始数据的可靠落地。计算层则是整个系统的核心，利用MapReduce进行离线批处理计算，利用Spark进行快速迭代和机器学习建模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。最后，应用展现层通过Spring Boot后端框架和ECharts前端组件，为决策者提供直观的图表分析。</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数据采集模块：Scrapy分布式爬虫逻辑</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农产品价格数据散落在全国各地农业农村厅官网、新发地等大型批发市场网站。为了实现高效、自动化的数据获取，Python生态下的Scrapy框架因其高效的异步处理能力和丰富的插件支持，成为了数据采集层的核心工具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爬虫核心组件与工程逻辑</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农产品监测代码实现中，Scrapy爬虫的核心逻辑在于如何解析多变的DOM结构并处理复杂的反爬机制。一个标准的农产品价格爬虫需要定义清晰的数据实体（Item），通常包含产品名称、分类（蔬菜、水果、畜产等）、规格（如一级、二级）、采样单位（千克/斤）、批发价、最高价、最低价、所在市场名称、地理坐标以及发布日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具有强反爬措施的农业数据平台，开发人员通常在中间件（Middleware）中集成动态代理池和User-Agent轮询机制。对于依赖JavaScript动态渲染的页面，则需要引入Selenium或Playwright等无头浏览器驱动。在分布式采集场景下，Scrapy-Redis被广泛用于维护统一的请求队列，确保多台机器同时作业而不会抓取重复的UR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数据标准化与清洗逻辑</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由于不同来源的数据格式千差万别，例如有的网站使用“元/公斤”，有的使用“元/吨”，有的日期格式为“2023-10-01”，有的则是“23年10月1日”，在数据存入HDFS之前，必须经过严格的预处理逻辑。</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单位换算逻辑</w:t>
      </w:r>
      <w:r w:rsidDel="00000000" w:rsidR="00000000" w:rsidRPr="00000000">
        <w:rPr>
          <w:rFonts w:ascii="Google Sans Text" w:cs="Google Sans Text" w:eastAsia="Google Sans Text" w:hAnsi="Google Sans Text"/>
          <w:color w:val="1f1f1f"/>
          <w:rtl w:val="0"/>
        </w:rPr>
        <w:t xml:space="preserve">：通过正则表达式识别单位，并统一转化为基准单位（如元/公斤）。</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异常值识别</w:t>
      </w:r>
      <w:r w:rsidDel="00000000" w:rsidR="00000000" w:rsidRPr="00000000">
        <w:rPr>
          <w:rFonts w:ascii="Google Sans Text" w:cs="Google Sans Text" w:eastAsia="Google Sans Text" w:hAnsi="Google Sans Text"/>
          <w:color w:val="1f1f1f"/>
          <w:rtl w:val="0"/>
        </w:rPr>
        <w:t xml:space="preserve">：利用3$\sigma$原则或四分位距（IQR）方法剔除明显的录入错误，如价格出现负数或超出历史均值百倍的孤立点。</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缺失值填充</w:t>
      </w:r>
      <w:r w:rsidDel="00000000" w:rsidR="00000000" w:rsidRPr="00000000">
        <w:rPr>
          <w:rFonts w:ascii="Google Sans Text" w:cs="Google Sans Text" w:eastAsia="Google Sans Text" w:hAnsi="Google Sans Text"/>
          <w:color w:val="1f1f1f"/>
          <w:rtl w:val="0"/>
        </w:rPr>
        <w:t xml:space="preserve">：针对部分市场停报的数据，采用线性插值或参考相邻市场均值进行填充，以维持时间序列的连续性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分布式存储与数仓建模</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在海量农产品价格数据落地阶段，如何设计高效的存储结构直接决定了后续查询和分析的性能。</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HDFS 存储策略与小文件优化</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HDFS（Hadoop Distributed File System）作为底层存储引擎，非常适合存储TB级的历史价格日志。然而，农产品价格采集往往是细碎且频繁的，容易产生大量小文件，这会给NameNode带来沉重的内存压力。在生产环境中，通常采用SequenceFile或Avro格式将每日产生的碎片化JSON数据合并成较大的文件块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基于 Hive 的农产品数仓设计</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Apache Hive通过在HDFS之上构建关系型元数据，使开发人员能使用类SQL语言（HiveQL）进行数据分析。在农产品价格监测场景中，通常采用星型模型构建数仓。</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表名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核心字段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分区/索引策略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ods_agri_price_raw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ODS (原始层)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原始JSON字符串, 抓取时间, 来源标识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按日期天（dt）分区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dwd_agri_price_detail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DWD (明细层)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产品ID, 市场ID, 清洗后均价, 交易量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按日期月（month）分区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dim_product_category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DIM (维表层)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品类编码, 品类名称, 属性描述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基于ID构建索引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ads_price_trends_daily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ADS (应用层)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区域, 产品, 日涨幅, 环比值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按区域（region）分区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在Hive中，分区技术（Partitioning）是性能优化的关键。通过按“年份+月份”进行多级分区，当分析特定时间段的价格走势时，Hive计算引擎可以跳过不相关的目录，从而将查询效率提升数倍。此外，采用ORC（Optimized Row Columnar）存储格式结合Snappy压缩，不仅能显著降低磁盘占用，还能在读取列数据时利用向量化查询引擎加快速度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分布式计算与价格分析算子实现</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系统的价值在于对历史价格波动的深度挖掘，识别出周期性（Seasonality）、趋势性（Trend）及突发性震荡。</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MapReduce 的基础统计逻辑</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虽然Spark已成为现代计算的主流，但MapReduce在处理超大规模、非迭代的简单统计任务时依然稳健。例如，计算各省份在某一季度内各类农产品的加权平均价格，其逻辑如下：</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Map阶段</w:t>
      </w:r>
      <w:r w:rsidDel="00000000" w:rsidR="00000000" w:rsidRPr="00000000">
        <w:rPr>
          <w:rFonts w:ascii="Google Sans Text" w:cs="Google Sans Text" w:eastAsia="Google Sans Text" w:hAnsi="Google Sans Text"/>
          <w:color w:val="1f1f1f"/>
          <w:rtl w:val="0"/>
        </w:rPr>
        <w:t xml:space="preserve">：以（省份_产品品类）作为Key，以（成交价格 * 成交量，成交量）作为Value。</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Combine阶段</w:t>
      </w:r>
      <w:r w:rsidDel="00000000" w:rsidR="00000000" w:rsidRPr="00000000">
        <w:rPr>
          <w:rFonts w:ascii="Google Sans Text" w:cs="Google Sans Text" w:eastAsia="Google Sans Text" w:hAnsi="Google Sans Text"/>
          <w:color w:val="1f1f1f"/>
          <w:rtl w:val="0"/>
        </w:rPr>
        <w:t xml:space="preserve">：在Map端局部合并，减少网络传输。</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Reduce阶段</w:t>
      </w:r>
      <w:r w:rsidDel="00000000" w:rsidR="00000000" w:rsidRPr="00000000">
        <w:rPr>
          <w:rFonts w:ascii="Google Sans Text" w:cs="Google Sans Text" w:eastAsia="Google Sans Text" w:hAnsi="Google Sans Text"/>
          <w:color w:val="1f1f1f"/>
          <w:rtl w:val="0"/>
        </w:rPr>
        <w:t xml:space="preserve">：对相同Key的所有Value进行累加，最后计算总金额除以总成交量，得到加权平均价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Spark 复杂分析与滑动窗口算子</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为了实现实时的价格波动监测，Spark Streaming或Spark SQL的窗口函数（Window Functions）被广泛应用。例如，为了平滑短期波动并识别真正的趋势，分析系统通常会计算7日滚动平均价。</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在Spark中，利用DataFrame API可以非常简洁地实现这一逻辑。代码层面的核心算子涉及partitionBy("product_id").orderBy("trade_date")，配合rowsBetween(-6, 0)定义滑动窗口。通过这种方式，系统能快速识别出哪些品种的价格已经连续多日偏离常态波动范围，从而触发预警机制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价格波动模型与预测算法应用</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单纯的监测只是“向后看”，预测则是“向前看”。将机器学习模型集成到Hadoop生态系统中，是提升系统智能化水平的核心环节。</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时间序列分析：从 ARIMA 到 Prophet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由于农产品价格具有明显的季节性（如春节前蔬菜价格上涨）和周期性（如生猪生产周期），ARIMA（差分整合移动平均自回归模型）是基础模型。但在处理包含节假日效应和多重季节性的农业数据时，Facebook开源的Prophet算法往往表现更佳。</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分布式环境下，可以利用Spark的分布式并行能力，针对上千种不同的农产品同时训练模型。每种产品的历史价格序列被封装在一个RDD分区中，各分区独立调用模型库进行参数寻优（如p、d、q参数的自动化选择），极大地缩短了全局预测的耗时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深度学习在非线性价格分析中的实践</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针对受气候、油价、汇率等多种外生变量影响的复杂农产品价格体系，长短期记忆网络（LSTM）展现了强大的捕捉时序依赖的能力。在Hadoop平台上，通过TensorFlow on Spark或PyTorch组件，可以直接从HDFS读取海量特征矩阵。</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LSTM模型的数学核心在于其门控机制，能够有选择地保留或遗忘历史价格信息：</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遗忘门</w:t>
      </w:r>
      <w:r w:rsidDel="00000000" w:rsidR="00000000" w:rsidRPr="00000000">
        <w:rPr>
          <w:rFonts w:ascii="Google Sans Text" w:cs="Google Sans Text" w:eastAsia="Google Sans Text" w:hAnsi="Google Sans Text"/>
          <w:color w:val="1f1f1f"/>
          <w:rtl w:val="0"/>
        </w:rPr>
        <w:t xml:space="preserve">：决定上一时刻的状态信息有多少保留到当前时刻。</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输入门</w:t>
      </w:r>
      <w:r w:rsidDel="00000000" w:rsidR="00000000" w:rsidRPr="00000000">
        <w:rPr>
          <w:rFonts w:ascii="Google Sans Text" w:cs="Google Sans Text" w:eastAsia="Google Sans Text" w:hAnsi="Google Sans Text"/>
          <w:color w:val="1f1f1f"/>
          <w:rtl w:val="0"/>
        </w:rPr>
        <w:t xml:space="preserve">：决定当前时刻的输入信息有多少存入细胞状态。</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输出门</w:t>
      </w:r>
      <w:r w:rsidDel="00000000" w:rsidR="00000000" w:rsidRPr="00000000">
        <w:rPr>
          <w:rFonts w:ascii="Google Sans Text" w:cs="Google Sans Text" w:eastAsia="Google Sans Text" w:hAnsi="Google Sans Text"/>
          <w:color w:val="1f1f1f"/>
          <w:rtl w:val="0"/>
        </w:rPr>
        <w:t xml:space="preserve">：决定最终输出的隐藏状态。</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通过融合气象卫星数据（如干旱指数）和市场交易数据，LSTM模型能有效预测如“大蒜价格周期”等极具挑战性的波动趋势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监测可视化与智能决策支持</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数据的终点是决策。一个专业级的农产品价格监测平台需要通过多维度的可视化看板，将冷冰冰的数字转化为直观的市场洞察。</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可视化看板的设计维度</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高效的可视化系统通常包括以下核心模块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价格空间分布图</w:t>
      </w:r>
      <w:r w:rsidDel="00000000" w:rsidR="00000000" w:rsidRPr="00000000">
        <w:rPr>
          <w:rFonts w:ascii="Google Sans Text" w:cs="Google Sans Text" w:eastAsia="Google Sans Text" w:hAnsi="Google Sans Text"/>
          <w:color w:val="1f1f1f"/>
          <w:rtl w:val="0"/>
        </w:rPr>
        <w:t xml:space="preserve">：利用GIS技术在地图上标注全国各地批发市场的实时价格，颜色深度代表价格高低，直观展示“北菜南运”或“西果东输”的成本差异。</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价格趋势对比图</w:t>
      </w:r>
      <w:r w:rsidDel="00000000" w:rsidR="00000000" w:rsidRPr="00000000">
        <w:rPr>
          <w:rFonts w:ascii="Google Sans Text" w:cs="Google Sans Text" w:eastAsia="Google Sans Text" w:hAnsi="Google Sans Text"/>
          <w:color w:val="1f1f1f"/>
          <w:rtl w:val="0"/>
        </w:rPr>
        <w:t xml:space="preserve">：支持多种农产品、多个年份的同比（Year-on-Year）与环比（Month-on-Month）分析。</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预警雷达图</w:t>
      </w:r>
      <w:r w:rsidDel="00000000" w:rsidR="00000000" w:rsidRPr="00000000">
        <w:rPr>
          <w:rFonts w:ascii="Google Sans Text" w:cs="Google Sans Text" w:eastAsia="Google Sans Text" w:hAnsi="Google Sans Text"/>
          <w:color w:val="1f1f1f"/>
          <w:rtl w:val="0"/>
        </w:rPr>
        <w:t xml:space="preserve">：展示不同品类价格波动的偏离度、波动率及预警级别。</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关联性分析矩阵</w:t>
      </w:r>
      <w:r w:rsidDel="00000000" w:rsidR="00000000" w:rsidRPr="00000000">
        <w:rPr>
          <w:rFonts w:ascii="Google Sans Text" w:cs="Google Sans Text" w:eastAsia="Google Sans Text" w:hAnsi="Google Sans Text"/>
          <w:color w:val="1f1f1f"/>
          <w:rtl w:val="0"/>
        </w:rPr>
        <w:t xml:space="preserve">：展示如饲料价格与生猪价格、替代品（猪肉与禽肉）之间的价格联动效应。</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接口与前端交互逻辑</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后端通常采用Spring Boot框架作为数据微服务层，通过MyBatis或JPA从Hive计算好的结果表（通常同步到MySQL或Redis中）读取数据。为了保证大数据量下的图表加载速度，前端（如Vue.js或React）通常采用异步分片加载策略。例如，当用户拖动时间轴时，前端仅向后端请求当前窗口内的数据点，而ECharts则通过setOption方法动态更新局部视图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API 功能描述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请求路径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返回数据类型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核心指标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获取特定品种价格序列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/api/v1/price/trend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JSON (Array)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日期, 均价, 交易量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获取市场分布热力图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/api/v1/market/heatmap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GeoJSON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经纬度, 价格强度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查询价格异动预警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/api/v1/alert/list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JSON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预警级别, 偏离度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导出分析报告 (PDF)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/api/v1/report/export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Binary 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自动化分析文案</w:t>
            </w:r>
          </w:p>
        </w:tc>
      </w:tr>
    </w:tbl>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工程实践中的关键挑战与解决策略</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在实际构建基于Hadoop的农产品监测代码和系统时，开发者往往会遇到一系列工程化难题。</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数据倾斜（Data Skew）的处理</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在进行农产品数据聚合时，由于某些品类（如猪肉、白菜）的交易记录远多于某些小众农产品，MapReduce或Spark任务容易出现“长尾”现象，即某个Reduce任务处理的数据量巨大，而其他节点已空闲。</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解决策略包括：</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加盐（Salting）</w:t>
      </w:r>
      <w:r w:rsidDel="00000000" w:rsidR="00000000" w:rsidRPr="00000000">
        <w:rPr>
          <w:rFonts w:ascii="Google Sans Text" w:cs="Google Sans Text" w:eastAsia="Google Sans Text" w:hAnsi="Google Sans Text"/>
          <w:color w:val="1f1f1f"/>
          <w:rtl w:val="0"/>
        </w:rPr>
        <w:t xml:space="preserve">：在Key上增加随机前缀，将热点数据分散到不同的Reducer中。</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预聚合</w:t>
      </w:r>
      <w:r w:rsidDel="00000000" w:rsidR="00000000" w:rsidRPr="00000000">
        <w:rPr>
          <w:rFonts w:ascii="Google Sans Text" w:cs="Google Sans Text" w:eastAsia="Google Sans Text" w:hAnsi="Google Sans Text"/>
          <w:color w:val="1f1f1f"/>
          <w:rtl w:val="0"/>
        </w:rPr>
        <w:t xml:space="preserve">：在Map端通过Combiner进行初步累加，减少Reduce端的压力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系统稳定性与任务调度</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每天数千个爬虫脚本、ETL作业和预测模型需要严密的调度。Apache Airflow或Azkaban是常用的任务流调度工具。通过定义DAG（有向无环图），可以设定任务间的依赖关系。例如，只有当数据抓取任务成功返回且HDFS写入完成后，才会触发Hive的分析任务；如果分析结果显示价格波动超过50%，则自动触发短信报警任务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第二阶洞察：农业大数据对市场机制的深远影响</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超越技术细节，基于Hadoop的农产品价格监测系统正在重塑农业经济的底层逻辑。这种影响主要体现在以下几个方面。</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从“信息孤岛”到“数据民主”</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农业贸易中，信息往往掌握在大型中间商手中。由于缺乏及时的价格指导，小农户在交易中处于弱势地位。通过Hadoop系统对全国市场的透明化监测，并将分析结果通过手机移动端反馈给农户，极大地缩短了信息滞后期。这种“数据民主”提升了农业供应链的整体效率，减少了不必要的损耗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政策干预的科学化</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政府在进行收储调控（如猪肉收储）或发放临时补贴时，往往需要精准的时间点和空间范围。Hadoop系统的多维分析能力可以识别出价格上涨是由于季节性供应中断，还是由于投机性囤积。基于这些洞察，政策制定者可以实现“精准滴灌”，避免盲目干预带来的市场扭转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农业产业链的垂直整合</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对历史价格的深度分析，大型农业企业可以更准确地预测市场需求，从而指导上游的育种与种植策略。例如，当数据预测未来三年内某类水果将进入供过于求的下行周期时，企业可以提前引导农户转向高附加值的特种农产品。这种基于大数据的预见性，是实现现代农业集约化经营的基础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未来展望：人工智能与分布式账本的融合</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随着技术的演进，基于Hadoop的农产品价格监测系统正朝着更加智能化和可信化的方向发展。</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边缘计算与物联网的协同</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未来的价格监测将不再仅仅依赖于网站爬虫。部署在批发市场和冷链物流车上的IoT传感器将实时上传交易频率、温湿度以及运输时长数据。通过边缘计算（Edge Computing），初步的数据清洗将在终端完成，仅将高价值的聚合数据上传至Hadoop主集群，从而极大降低网络带宽需求。</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联邦学习与数据隐私保护</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在农业大数据领域，不同企业间的数据往往存在壁垒。联邦学习（Federated Learning）技术的应用，使得多家企业可以在不泄露自身原始交易数据的前提下，共同训练一个更准确的价格预测模型。这种协作模式既保护了商业秘密，又利用了全行业的数据红利。</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区块链与价格溯源</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确保监测数据的真实不可篡改，区块链技术正被尝试集成到Hadoop体系中。每一笔大宗农产品交易的成交价及其背后的质检信息，都可以生成唯一的哈希值上链。当价格监测系统发现异常波动时，审计人员可以顺着区块链溯源，核实数据的原始出处，杜绝虚假报价对市场分析的干扰。</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结论与行动建议</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构建一套基于Hadoop的农产品价格监测分析系统是一项复杂的系统工程，它不仅要求开发人员掌握分布计算（Hadoop, Spark）、数据仓库（Hive, HBase）及高级爬虫（Scrapy）等硬技术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，更要求其具备对农业经济周期和市场动态的敏锐洞察。</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对于致力于该方向的研究与开发人员，本报告建议：</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工程实践层面</w:t>
      </w:r>
      <w:r w:rsidDel="00000000" w:rsidR="00000000" w:rsidRPr="00000000">
        <w:rPr>
          <w:rFonts w:ascii="Google Sans Text" w:cs="Google Sans Text" w:eastAsia="Google Sans Text" w:hAnsi="Google Sans Text"/>
          <w:color w:val="1f1f1f"/>
          <w:rtl w:val="0"/>
        </w:rPr>
        <w:t xml:space="preserve">：在进行代码设计时，应充分考虑数据的异构性和不确定性，建立鲁棒的ETL清洗管道和异常预警机制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算力优化层面</w:t>
      </w:r>
      <w:r w:rsidDel="00000000" w:rsidR="00000000" w:rsidRPr="00000000">
        <w:rPr>
          <w:rFonts w:ascii="Google Sans Text" w:cs="Google Sans Text" w:eastAsia="Google Sans Text" w:hAnsi="Google Sans Text"/>
          <w:color w:val="1f1f1f"/>
          <w:rtl w:val="0"/>
        </w:rPr>
        <w:t xml:space="preserve">：针对价格分析的时效性要求，应平衡MapReduce的稳定性和Spark的灵活性，根据任务规模选择合适的计算算子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价值转化层面</w:t>
      </w:r>
      <w:r w:rsidDel="00000000" w:rsidR="00000000" w:rsidRPr="00000000">
        <w:rPr>
          <w:rFonts w:ascii="Google Sans Text" w:cs="Google Sans Text" w:eastAsia="Google Sans Text" w:hAnsi="Google Sans Text"/>
          <w:color w:val="1f1f1f"/>
          <w:rtl w:val="0"/>
        </w:rPr>
        <w:t xml:space="preserve">：系统的终点不应仅仅是华丽的可视化大屏，而应是能够触达农户、合作社及政府决策层的智能服务终端，将数据真正转化为生产力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在全球农业数字化的浪潮下，依托开源生态和大数据架构，建立全方位的农产品价格监测体系，将为解决长期困扰农业发展的“价格周期震荡”问题提供前所未有的科技赋能。各级农业职能部门与科技企业应加强协作，共同完善农业大数据生态，为实现农业现代化和乡村振兴贡献数字化力量。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w:t>
      </w:r>
      <w:hyperlink r:id="rId6">
        <w:r w:rsidDel="00000000" w:rsidR="00000000" w:rsidRPr="00000000">
          <w:rPr>
            <w:rFonts w:ascii="Google Sans" w:cs="Google Sans" w:eastAsia="Google Sans" w:hAnsi="Google Sans"/>
            <w:color w:val="0000ee"/>
            <w:sz w:val="24"/>
            <w:szCs w:val="24"/>
            <w:u w:val="single"/>
            <w:rtl w:val="0"/>
          </w:rPr>
          <w:t xml:space="preserve">https://github.com/search?q=Hadoop+农产品价格监测&amp;type=repositories</w:t>
        </w:r>
      </w:hyperlink>
      <w:r w:rsidDel="00000000" w:rsidR="00000000" w:rsidRPr="00000000">
        <w:rPr>
          <w:rtl w:val="0"/>
        </w:rPr>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w:t>
      </w:r>
      <w:hyperlink r:id="rId7">
        <w:r w:rsidDel="00000000" w:rsidR="00000000" w:rsidRPr="00000000">
          <w:rPr>
            <w:rFonts w:ascii="Google Sans" w:cs="Google Sans" w:eastAsia="Google Sans" w:hAnsi="Google Sans"/>
            <w:color w:val="0000ee"/>
            <w:sz w:val="24"/>
            <w:szCs w:val="24"/>
            <w:u w:val="single"/>
            <w:rtl w:val="0"/>
          </w:rPr>
          <w:t xml:space="preserve">https://github.com/topics/hadoop-data-analysis</w:t>
        </w:r>
      </w:hyperlink>
      <w:r w:rsidDel="00000000" w:rsidR="00000000" w:rsidRPr="00000000">
        <w:rPr>
          <w:rtl w:val="0"/>
        </w:rPr>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w:t>
      </w:r>
      <w:hyperlink r:id="rId8">
        <w:r w:rsidDel="00000000" w:rsidR="00000000" w:rsidRPr="00000000">
          <w:rPr>
            <w:rFonts w:ascii="Google Sans" w:cs="Google Sans" w:eastAsia="Google Sans" w:hAnsi="Google Sans"/>
            <w:color w:val="0000ee"/>
            <w:sz w:val="24"/>
            <w:szCs w:val="24"/>
            <w:u w:val="single"/>
            <w:rtl w:val="0"/>
          </w:rPr>
          <w:t xml:space="preserve">https://blog.csdn.net/qq_45712030/article/details/125211516</w:t>
        </w:r>
      </w:hyperlink>
      <w:r w:rsidDel="00000000" w:rsidR="00000000" w:rsidRPr="00000000">
        <w:rPr>
          <w:rtl w:val="0"/>
        </w:rPr>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w:t>
      </w:r>
      <w:hyperlink r:id="rId9">
        <w:r w:rsidDel="00000000" w:rsidR="00000000" w:rsidRPr="00000000">
          <w:rPr>
            <w:rFonts w:ascii="Google Sans" w:cs="Google Sans" w:eastAsia="Google Sans" w:hAnsi="Google Sans"/>
            <w:color w:val="0000ee"/>
            <w:sz w:val="24"/>
            <w:szCs w:val="24"/>
            <w:u w:val="single"/>
            <w:rtl w:val="0"/>
          </w:rPr>
          <w:t xml:space="preserve">https://blog.csdn.net/qq_41684621/article/details/125211516</w:t>
        </w:r>
      </w:hyperlink>
      <w:r w:rsidDel="00000000" w:rsidR="00000000" w:rsidRPr="00000000">
        <w:rPr>
          <w:rtl w:val="0"/>
        </w:rPr>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w:t>
      </w:r>
      <w:hyperlink r:id="rId10">
        <w:r w:rsidDel="00000000" w:rsidR="00000000" w:rsidRPr="00000000">
          <w:rPr>
            <w:rFonts w:ascii="Google Sans" w:cs="Google Sans" w:eastAsia="Google Sans" w:hAnsi="Google Sans"/>
            <w:color w:val="0000ee"/>
            <w:sz w:val="24"/>
            <w:szCs w:val="24"/>
            <w:u w:val="single"/>
            <w:rtl w:val="0"/>
          </w:rPr>
          <w:t xml:space="preserve">https://github.com/search?q=agricultural+price+crawler+python+scrapy</w:t>
        </w:r>
      </w:hyperlink>
      <w:r w:rsidDel="00000000" w:rsidR="00000000" w:rsidRPr="00000000">
        <w:rPr>
          <w:rtl w:val="0"/>
        </w:rPr>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w:t>
      </w:r>
      <w:hyperlink r:id="rId11">
        <w:r w:rsidDel="00000000" w:rsidR="00000000" w:rsidRPr="00000000">
          <w:rPr>
            <w:rFonts w:ascii="Google Sans" w:cs="Google Sans" w:eastAsia="Google Sans" w:hAnsi="Google Sans"/>
            <w:color w:val="0000ee"/>
            <w:sz w:val="24"/>
            <w:szCs w:val="24"/>
            <w:u w:val="single"/>
            <w:rtl w:val="0"/>
          </w:rPr>
          <w:t xml:space="preserve">https://gitee.com/explore/all?q=Hadoop+农产品价格</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gitee.com/explore/all?q=Hadoop+%E5%86%9C%E4%BA%A7%E5%93%81%E4%BB%B7%E6%A0%BC" TargetMode="External"/><Relationship Id="rId10" Type="http://schemas.openxmlformats.org/officeDocument/2006/relationships/hyperlink" Target="https://github.com/search?q=agricultural+price+crawler+python+scrapy" TargetMode="External"/><Relationship Id="rId9" Type="http://schemas.openxmlformats.org/officeDocument/2006/relationships/hyperlink" Target="https://blog.csdn.net/qq_41684621/article/details/125211516" TargetMode="External"/><Relationship Id="rId5" Type="http://schemas.openxmlformats.org/officeDocument/2006/relationships/styles" Target="styles.xml"/><Relationship Id="rId6" Type="http://schemas.openxmlformats.org/officeDocument/2006/relationships/hyperlink" Target="https://github.com/search?q=Hadoop+%E5%86%9C%E4%BA%A7%E5%93%81%E4%BB%B7%E6%A0%BC%E7%9B%91%E6%B5%8B&amp;type=repositories" TargetMode="External"/><Relationship Id="rId7" Type="http://schemas.openxmlformats.org/officeDocument/2006/relationships/hyperlink" Target="https://github.com/topics/hadoop-data-analysis" TargetMode="External"/><Relationship Id="rId8" Type="http://schemas.openxmlformats.org/officeDocument/2006/relationships/hyperlink" Target="https://blog.csdn.net/qq_45712030/article/details/12521151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